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b/>
          <w:sz w:val="36"/>
          <w:szCs w:val="36"/>
        </w:rPr>
      </w:pPr>
      <w:bookmarkStart w:id="32" w:name="_GoBack"/>
      <w:r>
        <w:rPr>
          <w:rFonts w:hint="eastAsia"/>
          <w:b/>
          <w:sz w:val="36"/>
          <w:szCs w:val="36"/>
        </w:rPr>
        <w:t>大学生创新创业训练智能管理系统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教师使用说明书</w:t>
      </w:r>
    </w:p>
    <w:bookmarkEnd w:id="32"/>
    <w:p>
      <w:pPr>
        <w:jc w:val="center"/>
        <w:rPr>
          <w:rFonts w:ascii="隶书" w:eastAsia="隶书"/>
          <w:sz w:val="52"/>
          <w:szCs w:val="52"/>
        </w:rPr>
      </w:pPr>
      <w:r>
        <w:rPr>
          <w:rFonts w:hint="eastAsia" w:ascii="隶书" w:eastAsia="隶书"/>
          <w:sz w:val="52"/>
          <w:szCs w:val="52"/>
        </w:rPr>
        <w:t>目 录</w:t>
      </w:r>
    </w:p>
    <w:p>
      <w:pPr>
        <w:pStyle w:val="9"/>
        <w:tabs>
          <w:tab w:val="right" w:leader="dot" w:pos="9638"/>
        </w:tabs>
      </w:pPr>
      <w:r>
        <w:rPr>
          <w:sz w:val="22"/>
          <w:szCs w:val="21"/>
        </w:rPr>
        <w:fldChar w:fldCharType="begin"/>
      </w:r>
      <w:r>
        <w:rPr>
          <w:sz w:val="22"/>
          <w:szCs w:val="21"/>
        </w:rPr>
        <w:instrText xml:space="preserve"> TOC \o "1-3" \h \z \u </w:instrText>
      </w:r>
      <w:r>
        <w:rPr>
          <w:sz w:val="22"/>
          <w:szCs w:val="21"/>
        </w:rPr>
        <w:fldChar w:fldCharType="separate"/>
      </w:r>
      <w:r>
        <w:rPr>
          <w:szCs w:val="21"/>
        </w:rPr>
        <w:fldChar w:fldCharType="begin"/>
      </w:r>
      <w:r>
        <w:rPr>
          <w:szCs w:val="21"/>
        </w:rPr>
        <w:instrText xml:space="preserve"> HYPERLINK \l _Toc22336 </w:instrText>
      </w:r>
      <w:r>
        <w:rPr>
          <w:szCs w:val="21"/>
        </w:rPr>
        <w:fldChar w:fldCharType="separate"/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、立项审核</w:t>
      </w:r>
      <w:r>
        <w:tab/>
      </w:r>
      <w:r>
        <w:fldChar w:fldCharType="begin"/>
      </w:r>
      <w:r>
        <w:instrText xml:space="preserve"> PAGEREF _Toc22336 \h </w:instrText>
      </w:r>
      <w:r>
        <w:fldChar w:fldCharType="separate"/>
      </w:r>
      <w:r>
        <w:t>0</w:t>
      </w:r>
      <w:r>
        <w:fldChar w:fldCharType="end"/>
      </w:r>
      <w:r>
        <w:rPr>
          <w:szCs w:val="21"/>
        </w:rPr>
        <w:fldChar w:fldCharType="end"/>
      </w:r>
    </w:p>
    <w:p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_Toc24391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、中期管理</w:t>
      </w:r>
      <w:r>
        <w:tab/>
      </w:r>
      <w:r>
        <w:fldChar w:fldCharType="begin"/>
      </w:r>
      <w:r>
        <w:instrText xml:space="preserve"> PAGEREF _Toc24391 \h </w:instrText>
      </w:r>
      <w:r>
        <w:fldChar w:fldCharType="separate"/>
      </w:r>
      <w:r>
        <w:t>2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_Toc8365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审核中期检查</w:t>
      </w:r>
      <w:r>
        <w:tab/>
      </w:r>
      <w:r>
        <w:fldChar w:fldCharType="begin"/>
      </w:r>
      <w:r>
        <w:instrText xml:space="preserve"> PAGEREF _Toc8365 \h </w:instrText>
      </w:r>
      <w:r>
        <w:fldChar w:fldCharType="separate"/>
      </w:r>
      <w:r>
        <w:t>2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_Toc16379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、结题管理</w:t>
      </w:r>
      <w:r>
        <w:tab/>
      </w:r>
      <w:r>
        <w:fldChar w:fldCharType="begin"/>
      </w:r>
      <w:r>
        <w:instrText xml:space="preserve"> PAGEREF _Toc16379 \h </w:instrText>
      </w:r>
      <w:r>
        <w:fldChar w:fldCharType="separate"/>
      </w:r>
      <w:r>
        <w:t>3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_Toc10181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审核结题报告</w:t>
      </w:r>
      <w:r>
        <w:tab/>
      </w:r>
      <w:r>
        <w:fldChar w:fldCharType="begin"/>
      </w:r>
      <w:r>
        <w:instrText xml:space="preserve"> PAGEREF _Toc10181 \h </w:instrText>
      </w:r>
      <w:r>
        <w:fldChar w:fldCharType="separate"/>
      </w:r>
      <w:r>
        <w:t>3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_Toc3767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 xml:space="preserve">、 </w:t>
      </w:r>
      <w:r>
        <w:rPr>
          <w:rFonts w:hint="eastAsia"/>
          <w:lang w:val="en-US" w:eastAsia="zh-CN"/>
        </w:rPr>
        <w:t>项目成果</w:t>
      </w:r>
      <w:r>
        <w:rPr>
          <w:rFonts w:hint="eastAsia"/>
        </w:rPr>
        <w:t>管理</w:t>
      </w:r>
      <w:r>
        <w:tab/>
      </w:r>
      <w:r>
        <w:fldChar w:fldCharType="begin"/>
      </w:r>
      <w:r>
        <w:instrText xml:space="preserve"> PAGEREF _Toc3767 \h </w:instrText>
      </w:r>
      <w:r>
        <w:fldChar w:fldCharType="separate"/>
      </w:r>
      <w:r>
        <w:t>4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_Toc28831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教师审核项目成果</w:t>
      </w:r>
      <w:r>
        <w:tab/>
      </w:r>
      <w:r>
        <w:fldChar w:fldCharType="begin"/>
      </w:r>
      <w:r>
        <w:instrText xml:space="preserve"> PAGEREF _Toc28831 \h </w:instrText>
      </w:r>
      <w:r>
        <w:fldChar w:fldCharType="separate"/>
      </w:r>
      <w:r>
        <w:t>4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_Toc29087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、项目异动管理</w:t>
      </w:r>
      <w:r>
        <w:tab/>
      </w:r>
      <w:r>
        <w:fldChar w:fldCharType="begin"/>
      </w:r>
      <w:r>
        <w:instrText xml:space="preserve"> PAGEREF _Toc29087 \h </w:instrText>
      </w:r>
      <w:r>
        <w:fldChar w:fldCharType="separate"/>
      </w:r>
      <w:r>
        <w:t>5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_Toc31148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（一）指导教师审核项目变更</w:t>
      </w:r>
      <w:r>
        <w:tab/>
      </w:r>
      <w:r>
        <w:fldChar w:fldCharType="begin"/>
      </w:r>
      <w:r>
        <w:instrText xml:space="preserve"> PAGEREF _Toc31148 \h </w:instrText>
      </w:r>
      <w:r>
        <w:fldChar w:fldCharType="separate"/>
      </w:r>
      <w:r>
        <w:t>5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_Toc715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（二）指导教师审核项目延期</w:t>
      </w:r>
      <w:r>
        <w:tab/>
      </w:r>
      <w:r>
        <w:fldChar w:fldCharType="begin"/>
      </w:r>
      <w:r>
        <w:instrText xml:space="preserve"> PAGEREF _Toc715 \h </w:instrText>
      </w:r>
      <w:r>
        <w:fldChar w:fldCharType="separate"/>
      </w:r>
      <w:r>
        <w:t>6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_Toc31817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（三）指导教师审核项目终止</w:t>
      </w:r>
      <w:r>
        <w:tab/>
      </w:r>
      <w:r>
        <w:fldChar w:fldCharType="begin"/>
      </w:r>
      <w:r>
        <w:instrText xml:space="preserve"> PAGEREF _Toc31817 \h </w:instrText>
      </w:r>
      <w:r>
        <w:fldChar w:fldCharType="separate"/>
      </w:r>
      <w:r>
        <w:t>6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_Toc10026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、数据汇总</w:t>
      </w:r>
      <w:r>
        <w:tab/>
      </w:r>
      <w:r>
        <w:fldChar w:fldCharType="begin"/>
      </w:r>
      <w:r>
        <w:instrText xml:space="preserve"> PAGEREF _Toc10026 \h </w:instrText>
      </w:r>
      <w:r>
        <w:fldChar w:fldCharType="separate"/>
      </w:r>
      <w:r>
        <w:t>7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_Toc7850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（一）立项信息汇总</w:t>
      </w:r>
      <w:r>
        <w:tab/>
      </w:r>
      <w:r>
        <w:fldChar w:fldCharType="begin"/>
      </w:r>
      <w:r>
        <w:instrText xml:space="preserve"> PAGEREF _Toc7850 \h </w:instrText>
      </w:r>
      <w:r>
        <w:fldChar w:fldCharType="separate"/>
      </w:r>
      <w:r>
        <w:t>7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_Toc21811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（二）中期检查汇总</w:t>
      </w:r>
      <w:r>
        <w:tab/>
      </w:r>
      <w:r>
        <w:fldChar w:fldCharType="begin"/>
      </w:r>
      <w:r>
        <w:instrText xml:space="preserve"> PAGEREF _Toc21811 \h </w:instrText>
      </w:r>
      <w:r>
        <w:fldChar w:fldCharType="separate"/>
      </w:r>
      <w:r>
        <w:t>7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_Toc2605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（三）结题报告汇总</w:t>
      </w:r>
      <w:r>
        <w:tab/>
      </w:r>
      <w:r>
        <w:fldChar w:fldCharType="begin"/>
      </w:r>
      <w:r>
        <w:instrText xml:space="preserve"> PAGEREF _Toc2605 \h </w:instrText>
      </w:r>
      <w:r>
        <w:fldChar w:fldCharType="separate"/>
      </w:r>
      <w:r>
        <w:t>8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_Toc4713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）</w:t>
      </w:r>
      <w:r>
        <w:rPr>
          <w:rFonts w:hint="eastAsia"/>
        </w:rPr>
        <w:t>项目</w:t>
      </w:r>
      <w:r>
        <w:rPr>
          <w:rFonts w:hint="eastAsia"/>
          <w:lang w:val="en-US" w:eastAsia="zh-CN"/>
        </w:rPr>
        <w:t>成果</w:t>
      </w:r>
      <w:r>
        <w:rPr>
          <w:rFonts w:hint="eastAsia"/>
        </w:rPr>
        <w:t>汇总</w:t>
      </w:r>
      <w:r>
        <w:tab/>
      </w:r>
      <w:r>
        <w:fldChar w:fldCharType="begin"/>
      </w:r>
      <w:r>
        <w:instrText xml:space="preserve"> PAGEREF _Toc4713 \h </w:instrText>
      </w:r>
      <w:r>
        <w:fldChar w:fldCharType="separate"/>
      </w:r>
      <w:r>
        <w:t>8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_Toc12648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七</w:t>
      </w:r>
      <w:r>
        <w:rPr>
          <w:rFonts w:hint="eastAsia"/>
        </w:rPr>
        <w:t>、个人中心</w:t>
      </w:r>
      <w:r>
        <w:tab/>
      </w:r>
      <w:r>
        <w:fldChar w:fldCharType="begin"/>
      </w:r>
      <w:r>
        <w:instrText xml:space="preserve"> PAGEREF _Toc12648 \h </w:instrText>
      </w:r>
      <w:r>
        <w:fldChar w:fldCharType="separate"/>
      </w:r>
      <w:r>
        <w:t>9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_Toc26050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（一）通用</w:t>
      </w:r>
      <w:r>
        <w:tab/>
      </w:r>
      <w:r>
        <w:fldChar w:fldCharType="begin"/>
      </w:r>
      <w:r>
        <w:instrText xml:space="preserve"> PAGEREF _Toc26050 \h </w:instrText>
      </w:r>
      <w:r>
        <w:fldChar w:fldCharType="separate"/>
      </w:r>
      <w:r>
        <w:t>9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_Toc11106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（二）站内信</w:t>
      </w:r>
      <w:r>
        <w:tab/>
      </w:r>
      <w:r>
        <w:fldChar w:fldCharType="begin"/>
      </w:r>
      <w:r>
        <w:instrText xml:space="preserve"> PAGEREF _Toc11106 \h </w:instrText>
      </w:r>
      <w:r>
        <w:fldChar w:fldCharType="separate"/>
      </w:r>
      <w:r>
        <w:t>10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_Toc11879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（三）文件中心</w:t>
      </w:r>
      <w:r>
        <w:tab/>
      </w:r>
      <w:r>
        <w:fldChar w:fldCharType="begin"/>
      </w:r>
      <w:r>
        <w:instrText xml:space="preserve"> PAGEREF _Toc11879 \h </w:instrText>
      </w:r>
      <w:r>
        <w:fldChar w:fldCharType="separate"/>
      </w:r>
      <w:r>
        <w:t>11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>
      <w:pPr>
        <w:rPr>
          <w:sz w:val="28"/>
          <w:szCs w:val="28"/>
        </w:rPr>
      </w:pPr>
      <w:r>
        <w:rPr>
          <w:bCs/>
          <w:szCs w:val="22"/>
          <w:lang w:val="zh-CN"/>
        </w:rPr>
        <w:fldChar w:fldCharType="end"/>
      </w:r>
    </w:p>
    <w:p>
      <w:pPr>
        <w:pStyle w:val="2"/>
        <w:ind w:firstLine="187" w:firstLineChars="62"/>
      </w:pPr>
      <w:bookmarkStart w:id="0" w:name="_Toc22336"/>
      <w:bookmarkStart w:id="1" w:name="一、项目申报部分"/>
      <w:bookmarkStart w:id="2" w:name="二、项目审核部分"/>
      <w:r>
        <w:rPr>
          <w:rFonts w:hint="eastAsia"/>
          <w:lang w:val="en-US" w:eastAsia="zh-CN"/>
        </w:rPr>
        <w:t>一</w:t>
      </w:r>
      <w:r>
        <w:rPr>
          <w:rFonts w:hint="eastAsia"/>
        </w:rPr>
        <w:t>、立项审核</w:t>
      </w:r>
      <w:bookmarkEnd w:id="0"/>
    </w:p>
    <w:bookmarkEnd w:id="1"/>
    <w:bookmarkEnd w:id="2"/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指导教师登录系统后，点击立项管理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指导教师审核项目菜单后，在页面上教师可查看待审核的项目，点击页面上数据列表“操作”字段中</w:t>
      </w:r>
      <w:r>
        <w:drawing>
          <wp:inline distT="0" distB="0" distL="0" distR="0">
            <wp:extent cx="276225" cy="257175"/>
            <wp:effectExtent l="0" t="0" r="9525" b="952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按钮进入审核页面。如下图所示：</w:t>
      </w:r>
    </w:p>
    <w:p>
      <w:pPr>
        <w:jc w:val="center"/>
      </w:pPr>
      <w:r>
        <w:drawing>
          <wp:inline distT="0" distB="0" distL="0" distR="0">
            <wp:extent cx="6120130" cy="23050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2、指导教师点击审核进入审核页面后，选择审核状态（并填写审核意见）后点击提交即指导教师审核项目完成，如下图所示：</w:t>
      </w:r>
    </w:p>
    <w:p>
      <w:pPr>
        <w:jc w:val="center"/>
        <w:rPr>
          <w:sz w:val="28"/>
          <w:szCs w:val="28"/>
        </w:rPr>
      </w:pPr>
      <w:r>
        <w:drawing>
          <wp:inline distT="0" distB="0" distL="0" distR="0">
            <wp:extent cx="6120130" cy="3877310"/>
            <wp:effectExtent l="0" t="0" r="0" b="889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7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（1）指导教师审核项目，审核通过，可联系或提醒学院管理员进行审核；</w:t>
      </w:r>
    </w:p>
    <w:p>
      <w:pPr>
        <w:ind w:firstLine="560" w:firstLineChars="200"/>
        <w:rPr>
          <w:b/>
          <w:sz w:val="32"/>
          <w:szCs w:val="32"/>
          <w:shd w:val="pct10" w:color="auto" w:fill="FFFFFF"/>
        </w:rPr>
      </w:pPr>
      <w:r>
        <w:rPr>
          <w:rFonts w:hint="eastAsia"/>
          <w:sz w:val="28"/>
          <w:szCs w:val="28"/>
        </w:rPr>
        <w:t>（2）指导教师审核项目，退回修改，该项目退回至项目负责人，您可联系或者提醒项目负责人进行修改，项目成员不可修改项目申报书。</w:t>
      </w:r>
    </w:p>
    <w:p>
      <w:pPr>
        <w:ind w:firstLine="560" w:firstLineChars="200"/>
        <w:rPr>
          <w:b/>
          <w:sz w:val="32"/>
          <w:szCs w:val="32"/>
          <w:shd w:val="pct10" w:color="auto" w:fill="FFFFFF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）指导教师审核项目，终止申报，该项目终止，项目负责人无法继续申报该项目。</w:t>
      </w:r>
    </w:p>
    <w:p>
      <w:pPr>
        <w:pStyle w:val="2"/>
        <w:ind w:firstLine="187" w:firstLineChars="62"/>
      </w:pPr>
      <w:bookmarkStart w:id="3" w:name="_Toc24391"/>
      <w:bookmarkStart w:id="4" w:name="三、中期检查审核部分"/>
      <w:r>
        <w:rPr>
          <w:rFonts w:hint="eastAsia"/>
          <w:lang w:val="en-US" w:eastAsia="zh-CN"/>
        </w:rPr>
        <w:t>二</w:t>
      </w:r>
      <w:r>
        <w:rPr>
          <w:rFonts w:hint="eastAsia"/>
        </w:rPr>
        <w:t>、中期管理</w:t>
      </w:r>
      <w:bookmarkEnd w:id="3"/>
    </w:p>
    <w:bookmarkEnd w:id="4"/>
    <w:p>
      <w:pPr>
        <w:pStyle w:val="3"/>
        <w:ind w:firstLine="0" w:firstLineChars="0"/>
        <w:jc w:val="center"/>
      </w:pPr>
    </w:p>
    <w:p>
      <w:pPr>
        <w:pStyle w:val="4"/>
        <w:numPr>
          <w:ilvl w:val="0"/>
          <w:numId w:val="0"/>
        </w:numPr>
      </w:pPr>
      <w:bookmarkStart w:id="5" w:name="_Toc8365"/>
      <w:r>
        <w:rPr>
          <w:rFonts w:hint="eastAsia"/>
        </w:rPr>
        <w:t>审核中期检查</w:t>
      </w:r>
      <w:bookmarkEnd w:id="5"/>
    </w:p>
    <w:p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、学生提交中期检查后，指导教师登录系统点击中期管理---中期检查管理---指导教师审核菜单，页面上可查看项目信息及中期检查的状态，点击数据列表“操作”字段中</w:t>
      </w:r>
      <w:r>
        <w:drawing>
          <wp:inline distT="0" distB="0" distL="0" distR="0">
            <wp:extent cx="276225" cy="257175"/>
            <wp:effectExtent l="0" t="0" r="9525" b="952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按钮进入审核页面，如下图所示：</w:t>
      </w:r>
    </w:p>
    <w:p>
      <w:pPr>
        <w:jc w:val="center"/>
      </w:pPr>
      <w:r>
        <w:drawing>
          <wp:inline distT="0" distB="0" distL="0" distR="0">
            <wp:extent cx="6120130" cy="233172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2、中期检查审核页面可查看该项目中期检查详细信息，逐项填写并提交即指导教师审核中期检查完成，如下图所示：</w:t>
      </w:r>
    </w:p>
    <w:p>
      <w:pPr>
        <w:jc w:val="center"/>
        <w:rPr>
          <w:sz w:val="28"/>
          <w:szCs w:val="28"/>
        </w:rPr>
      </w:pPr>
      <w:r>
        <w:drawing>
          <wp:inline distT="0" distB="0" distL="0" distR="0">
            <wp:extent cx="6120130" cy="3672205"/>
            <wp:effectExtent l="0" t="0" r="0" b="4445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>
      <w:pPr>
        <w:ind w:left="105" w:leftChars="5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（1）指导教师审核中期检查，审核通过，您可以联系或者提醒院系管理员进行审核。</w:t>
      </w:r>
    </w:p>
    <w:p>
      <w:pPr>
        <w:ind w:left="105" w:leftChars="5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（2）指导教师审核中期检查，审核退回，项目中期检查退回至项目主持人，您可以联系或者提醒项目负责人进行修改。</w:t>
      </w:r>
    </w:p>
    <w:p>
      <w:pPr>
        <w:pStyle w:val="2"/>
        <w:ind w:firstLine="187" w:firstLineChars="62"/>
      </w:pPr>
      <w:bookmarkStart w:id="6" w:name="_Toc16379"/>
      <w:r>
        <w:rPr>
          <w:rFonts w:hint="eastAsia"/>
          <w:lang w:val="en-US" w:eastAsia="zh-CN"/>
        </w:rPr>
        <w:t>三</w:t>
      </w:r>
      <w:r>
        <w:rPr>
          <w:rFonts w:hint="eastAsia"/>
        </w:rPr>
        <w:t>、结题管理</w:t>
      </w:r>
      <w:bookmarkEnd w:id="6"/>
    </w:p>
    <w:p>
      <w:pPr>
        <w:pStyle w:val="4"/>
        <w:numPr>
          <w:ilvl w:val="0"/>
          <w:numId w:val="0"/>
        </w:numPr>
      </w:pPr>
      <w:bookmarkStart w:id="7" w:name="_Toc10181"/>
      <w:r>
        <w:rPr>
          <w:rFonts w:hint="eastAsia"/>
        </w:rPr>
        <w:t>审核结题报告</w:t>
      </w:r>
      <w:bookmarkEnd w:id="7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1、指导教师点击结题管理---指导教师审核菜单，可查看自己所指导项目的结题报告信息，页面中点击项目名称可查看项目详细信息，点击数据列表“操作”字段中</w:t>
      </w:r>
      <w:r>
        <w:drawing>
          <wp:inline distT="0" distB="0" distL="0" distR="0">
            <wp:extent cx="276225" cy="257175"/>
            <wp:effectExtent l="0" t="0" r="9525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按钮进入审核页面</w:t>
      </w:r>
      <w:r>
        <w:rPr>
          <w:rFonts w:hint="eastAsia"/>
        </w:rPr>
        <w:t>，</w:t>
      </w:r>
      <w:r>
        <w:rPr>
          <w:rFonts w:hint="eastAsia"/>
          <w:sz w:val="28"/>
          <w:szCs w:val="28"/>
        </w:rPr>
        <w:t>如下图所示：</w:t>
      </w:r>
    </w:p>
    <w:p>
      <w:pPr>
        <w:jc w:val="center"/>
        <w:rPr>
          <w:sz w:val="28"/>
          <w:szCs w:val="28"/>
        </w:rPr>
      </w:pPr>
      <w:r>
        <w:drawing>
          <wp:inline distT="0" distB="0" distL="0" distR="0">
            <wp:extent cx="6120130" cy="233172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2、结题审核页面可查看该项目结题报告详细信息，逐项填写并提交即指导教师审核结题报告完成，如下图所示：</w:t>
      </w:r>
    </w:p>
    <w:p>
      <w:pPr>
        <w:jc w:val="center"/>
      </w:pPr>
      <w:r>
        <w:drawing>
          <wp:inline distT="0" distB="0" distL="0" distR="0">
            <wp:extent cx="5624830" cy="336042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27984" cy="336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187" w:firstLineChars="62"/>
      </w:pPr>
      <w:bookmarkStart w:id="8" w:name="_Toc3767"/>
      <w:r>
        <w:rPr>
          <w:rFonts w:hint="eastAsia"/>
          <w:lang w:val="en-US" w:eastAsia="zh-CN"/>
        </w:rPr>
        <w:t>四</w:t>
      </w:r>
      <w:r>
        <w:rPr>
          <w:rFonts w:hint="eastAsia"/>
        </w:rPr>
        <w:t xml:space="preserve">、 </w:t>
      </w:r>
      <w:r>
        <w:rPr>
          <w:rFonts w:hint="eastAsia"/>
          <w:lang w:val="en-US" w:eastAsia="zh-CN"/>
        </w:rPr>
        <w:t>项目成果</w:t>
      </w:r>
      <w:r>
        <w:rPr>
          <w:rFonts w:hint="eastAsia"/>
        </w:rPr>
        <w:t>管理</w:t>
      </w:r>
      <w:bookmarkEnd w:id="8"/>
    </w:p>
    <w:p>
      <w:pPr>
        <w:pStyle w:val="4"/>
        <w:numPr>
          <w:ilvl w:val="0"/>
          <w:numId w:val="0"/>
        </w:numPr>
      </w:pPr>
      <w:bookmarkStart w:id="9" w:name="_Toc28831"/>
      <w:r>
        <w:rPr>
          <w:rFonts w:hint="eastAsia"/>
          <w:lang w:val="en-US" w:eastAsia="zh-CN"/>
        </w:rPr>
        <w:t>教师审核项目成果</w:t>
      </w:r>
      <w:bookmarkEnd w:id="9"/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教师</w:t>
      </w:r>
      <w:r>
        <w:rPr>
          <w:rFonts w:hint="eastAsia"/>
          <w:sz w:val="28"/>
          <w:szCs w:val="28"/>
        </w:rPr>
        <w:t>点击</w:t>
      </w:r>
      <w:r>
        <w:rPr>
          <w:rFonts w:hint="eastAsia"/>
          <w:sz w:val="28"/>
          <w:szCs w:val="28"/>
          <w:lang w:val="en-US" w:eastAsia="zh-CN"/>
        </w:rPr>
        <w:t>项目成果</w:t>
      </w:r>
      <w:r>
        <w:rPr>
          <w:rFonts w:hint="eastAsia"/>
          <w:sz w:val="28"/>
          <w:szCs w:val="28"/>
        </w:rPr>
        <w:t>管理---</w:t>
      </w:r>
      <w:r>
        <w:rPr>
          <w:rFonts w:hint="eastAsia"/>
          <w:sz w:val="28"/>
          <w:szCs w:val="28"/>
          <w:lang w:val="en-US" w:eastAsia="zh-CN"/>
        </w:rPr>
        <w:t>教师审核项目成果</w:t>
      </w:r>
      <w:r>
        <w:rPr>
          <w:rFonts w:hint="eastAsia"/>
          <w:sz w:val="28"/>
          <w:szCs w:val="28"/>
        </w:rPr>
        <w:t>菜单，页面上点击</w:t>
      </w:r>
      <w:r>
        <w:drawing>
          <wp:inline distT="0" distB="0" distL="0" distR="0">
            <wp:extent cx="190500" cy="1809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进入审核页面，可批量审核项目，如下图所示：</w:t>
      </w:r>
    </w:p>
    <w:p>
      <w:pPr>
        <w:jc w:val="both"/>
      </w:pPr>
      <w:r>
        <w:drawing>
          <wp:inline distT="0" distB="0" distL="114300" distR="114300">
            <wp:extent cx="6111875" cy="3018155"/>
            <wp:effectExtent l="0" t="0" r="3175" b="1079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420"/>
      </w:pPr>
    </w:p>
    <w:p>
      <w:pPr>
        <w:pStyle w:val="3"/>
        <w:ind w:firstLine="420"/>
      </w:pPr>
    </w:p>
    <w:p>
      <w:pPr>
        <w:pStyle w:val="2"/>
        <w:ind w:firstLine="187" w:firstLineChars="62"/>
      </w:pPr>
      <w:bookmarkStart w:id="10" w:name="_Toc29087"/>
      <w:r>
        <w:rPr>
          <w:rFonts w:hint="eastAsia"/>
          <w:lang w:val="en-US" w:eastAsia="zh-CN"/>
        </w:rPr>
        <w:t>五</w:t>
      </w:r>
      <w:r>
        <w:rPr>
          <w:rFonts w:hint="eastAsia"/>
        </w:rPr>
        <w:t>、项目异动管理</w:t>
      </w:r>
      <w:bookmarkEnd w:id="10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项目异动管理，分为指导教师审核项目变更、延期、终止申请。</w:t>
      </w:r>
    </w:p>
    <w:p>
      <w:pPr>
        <w:pStyle w:val="4"/>
        <w:numPr>
          <w:ilvl w:val="0"/>
          <w:numId w:val="0"/>
        </w:numPr>
      </w:pPr>
      <w:bookmarkStart w:id="11" w:name="_Toc58432275"/>
      <w:bookmarkStart w:id="12" w:name="_Toc31148"/>
      <w:r>
        <w:rPr>
          <w:rFonts w:hint="eastAsia"/>
        </w:rPr>
        <w:t>（一）指导教师审核项目变更</w:t>
      </w:r>
      <w:bookmarkEnd w:id="11"/>
      <w:bookmarkEnd w:id="12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指导教师可以查看并审核所有自己所指导的项目的变更申请，点击项目列表操作字段下的“审核”按钮，进入审核页面，提交审核结论（分“审核通过”、“退回修改”）。支持批量审核。如下图：</w:t>
      </w:r>
    </w:p>
    <w:p>
      <w:pPr>
        <w:jc w:val="center"/>
        <w:rPr>
          <w:rFonts w:eastAsia="等线"/>
        </w:rPr>
      </w:pPr>
      <w:r>
        <w:rPr>
          <w:rFonts w:eastAsia="等线"/>
        </w:rPr>
        <w:drawing>
          <wp:inline distT="0" distB="0" distL="0" distR="0">
            <wp:extent cx="5905500" cy="2173605"/>
            <wp:effectExtent l="0" t="0" r="0" b="0"/>
            <wp:docPr id="10" name="图片 10" descr="C:\Users\JSFW-ZWQ\AppData\Local\Temp\160998562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JSFW-ZWQ\AppData\Local\Temp\1609985621(1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17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等线"/>
        </w:rPr>
        <w:t xml:space="preserve"> </w:t>
      </w:r>
    </w:p>
    <w:p>
      <w:pPr>
        <w:pStyle w:val="4"/>
        <w:numPr>
          <w:ilvl w:val="0"/>
          <w:numId w:val="0"/>
        </w:numPr>
      </w:pPr>
      <w:bookmarkStart w:id="13" w:name="_Toc58432276"/>
      <w:bookmarkStart w:id="14" w:name="_Toc715"/>
      <w:r>
        <w:rPr>
          <w:rFonts w:hint="eastAsia"/>
        </w:rPr>
        <w:t>（二）指导教师审核项目延期</w:t>
      </w:r>
      <w:bookmarkEnd w:id="13"/>
      <w:bookmarkEnd w:id="14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指导教师可以查看并审核所有自己所指导的项目的延期申请，点击项目列表操作字段下的“审核”按钮，进入审核页面，提交审核结论（分“审核通过”、“退回修改”）。支持批量审核。如下图：</w:t>
      </w:r>
    </w:p>
    <w:p>
      <w:pPr>
        <w:jc w:val="center"/>
        <w:rPr>
          <w:rFonts w:eastAsia="等线"/>
        </w:rPr>
      </w:pPr>
      <w:r>
        <w:rPr>
          <w:rFonts w:eastAsia="等线"/>
        </w:rPr>
        <w:drawing>
          <wp:inline distT="0" distB="0" distL="0" distR="0">
            <wp:extent cx="6000750" cy="2194560"/>
            <wp:effectExtent l="0" t="0" r="0" b="0"/>
            <wp:docPr id="11" name="图片 11" descr="C:\Users\JSFW-ZWQ\AppData\Local\Temp\160998572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JSFW-ZWQ\AppData\Local\Temp\1609985726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219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等线"/>
        </w:rPr>
        <w:t xml:space="preserve"> </w:t>
      </w:r>
    </w:p>
    <w:p>
      <w:pPr>
        <w:pStyle w:val="3"/>
        <w:ind w:firstLine="0" w:firstLineChars="0"/>
      </w:pPr>
    </w:p>
    <w:p>
      <w:pPr>
        <w:pStyle w:val="4"/>
        <w:numPr>
          <w:ilvl w:val="0"/>
          <w:numId w:val="0"/>
        </w:numPr>
      </w:pPr>
      <w:bookmarkStart w:id="15" w:name="_Toc31817"/>
      <w:bookmarkStart w:id="16" w:name="_Toc58432277"/>
      <w:r>
        <w:rPr>
          <w:rFonts w:hint="eastAsia"/>
        </w:rPr>
        <w:t>（三）指导教师审核项目终止</w:t>
      </w:r>
      <w:bookmarkEnd w:id="15"/>
      <w:bookmarkEnd w:id="16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指导教师可以查看并审核所有自己所指导的项目的终止申请，点击项目列表操作字段下的“审核”按钮，进入审核页面，提交审核结论（分“审核通过”、“退回修改”）。支持批量审核。如下图：</w:t>
      </w:r>
    </w:p>
    <w:p>
      <w:pPr>
        <w:jc w:val="center"/>
        <w:rPr>
          <w:rFonts w:eastAsia="等线"/>
        </w:rPr>
      </w:pPr>
      <w:r>
        <w:rPr>
          <w:rFonts w:eastAsia="等线"/>
        </w:rPr>
        <w:drawing>
          <wp:inline distT="0" distB="0" distL="0" distR="0">
            <wp:extent cx="6325235" cy="2257425"/>
            <wp:effectExtent l="0" t="0" r="0" b="0"/>
            <wp:docPr id="12" name="图片 12" descr="C:\Users\JSFW-ZWQ\AppData\Local\Temp\160998581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JSFW-ZWQ\AppData\Local\Temp\1609985819(1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40708" cy="226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等线"/>
        </w:rPr>
        <w:t xml:space="preserve"> </w:t>
      </w:r>
    </w:p>
    <w:p>
      <w:pPr>
        <w:pStyle w:val="2"/>
        <w:ind w:firstLine="187" w:firstLineChars="62"/>
      </w:pPr>
      <w:bookmarkStart w:id="17" w:name="_Toc10026"/>
      <w:bookmarkStart w:id="18" w:name="_Hlk47525333"/>
      <w:r>
        <w:rPr>
          <w:rFonts w:hint="eastAsia"/>
          <w:lang w:val="en-US" w:eastAsia="zh-CN"/>
        </w:rPr>
        <w:t>六</w:t>
      </w:r>
      <w:r>
        <w:rPr>
          <w:rFonts w:hint="eastAsia"/>
        </w:rPr>
        <w:t>、数据汇总</w:t>
      </w:r>
      <w:bookmarkEnd w:id="17"/>
    </w:p>
    <w:p>
      <w:pPr>
        <w:pStyle w:val="4"/>
        <w:numPr>
          <w:ilvl w:val="0"/>
          <w:numId w:val="0"/>
        </w:numPr>
      </w:pPr>
      <w:bookmarkStart w:id="19" w:name="_Toc7850"/>
      <w:r>
        <w:rPr>
          <w:rFonts w:hint="eastAsia"/>
        </w:rPr>
        <w:t>（一）立项信息汇总</w:t>
      </w:r>
      <w:bookmarkEnd w:id="19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指导教师点击数据汇总---立项信息汇总菜单，可查看自己所指导项目的立项信息，页面中点击项目名称可查看项目详细信息</w:t>
      </w:r>
      <w:r>
        <w:rPr>
          <w:rFonts w:hint="eastAsia"/>
        </w:rPr>
        <w:t>，</w:t>
      </w:r>
      <w:r>
        <w:rPr>
          <w:rFonts w:hint="eastAsia"/>
          <w:sz w:val="28"/>
          <w:szCs w:val="28"/>
        </w:rPr>
        <w:t>如下图所示：</w:t>
      </w:r>
    </w:p>
    <w:p>
      <w:pPr>
        <w:rPr>
          <w:sz w:val="28"/>
          <w:szCs w:val="28"/>
        </w:rPr>
      </w:pPr>
      <w:r>
        <w:drawing>
          <wp:inline distT="0" distB="0" distL="0" distR="0">
            <wp:extent cx="5535295" cy="2737485"/>
            <wp:effectExtent l="0" t="0" r="8255" b="57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0421" cy="274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</w:pPr>
      <w:bookmarkStart w:id="20" w:name="_Toc21811"/>
      <w:r>
        <w:rPr>
          <w:rFonts w:hint="eastAsia"/>
        </w:rPr>
        <w:t>（二）中期检查汇总</w:t>
      </w:r>
      <w:bookmarkEnd w:id="20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指导教师点击数据汇总---中期检查汇总菜单，可查看自己所指导项目的中期检查信息，页面中点击项目名称可查看项目详细信息，点击</w:t>
      </w:r>
      <w:r>
        <w:drawing>
          <wp:inline distT="0" distB="0" distL="0" distR="0">
            <wp:extent cx="447675" cy="209550"/>
            <wp:effectExtent l="0" t="0" r="9525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按钮可导出中期检查，如下图所示：</w:t>
      </w:r>
    </w:p>
    <w:p>
      <w:pPr>
        <w:rPr>
          <w:sz w:val="28"/>
          <w:szCs w:val="28"/>
        </w:rPr>
      </w:pPr>
      <w:r>
        <w:drawing>
          <wp:inline distT="0" distB="0" distL="0" distR="0">
            <wp:extent cx="6120130" cy="28956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</w:pPr>
      <w:bookmarkStart w:id="21" w:name="_Toc2605"/>
      <w:r>
        <w:rPr>
          <w:rFonts w:hint="eastAsia"/>
        </w:rPr>
        <w:t>（三）结题报告汇总</w:t>
      </w:r>
      <w:bookmarkEnd w:id="21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指导教师点击数据汇总---结题报告汇总菜单，可查看自己所指导项目的结题报告信息，页面中点击项目名称可查看项目详细信息，点击</w:t>
      </w:r>
      <w:r>
        <w:drawing>
          <wp:inline distT="0" distB="0" distL="0" distR="0">
            <wp:extent cx="447675" cy="209550"/>
            <wp:effectExtent l="0" t="0" r="9525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按钮可导出结题报告，如下图所示：</w:t>
      </w:r>
    </w:p>
    <w:p>
      <w:r>
        <w:drawing>
          <wp:inline distT="0" distB="0" distL="0" distR="0">
            <wp:extent cx="6180455" cy="24384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90973" cy="244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8"/>
    </w:p>
    <w:p>
      <w:pPr>
        <w:pStyle w:val="4"/>
        <w:numPr>
          <w:ilvl w:val="1"/>
          <w:numId w:val="0"/>
        </w:numPr>
        <w:tabs>
          <w:tab w:val="clear" w:pos="425"/>
        </w:tabs>
        <w:ind w:leftChars="0"/>
        <w:rPr>
          <w:rFonts w:hint="eastAsia"/>
        </w:rPr>
      </w:pPr>
      <w:bookmarkStart w:id="22" w:name="_Toc4713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）</w:t>
      </w:r>
      <w:r>
        <w:rPr>
          <w:rFonts w:hint="eastAsia"/>
        </w:rPr>
        <w:t>项目</w:t>
      </w:r>
      <w:r>
        <w:rPr>
          <w:rFonts w:hint="eastAsia"/>
          <w:lang w:val="en-US" w:eastAsia="zh-CN"/>
        </w:rPr>
        <w:t>成果</w:t>
      </w:r>
      <w:r>
        <w:rPr>
          <w:rFonts w:hint="eastAsia"/>
        </w:rPr>
        <w:t>汇总</w:t>
      </w:r>
      <w:bookmarkEnd w:id="22"/>
    </w:p>
    <w:p>
      <w:pPr>
        <w:ind w:firstLine="560" w:firstLineChars="200"/>
      </w:pPr>
      <w:r>
        <w:rPr>
          <w:rFonts w:hint="eastAsia"/>
          <w:sz w:val="28"/>
          <w:szCs w:val="28"/>
        </w:rPr>
        <w:t>即</w:t>
      </w:r>
      <w:r>
        <w:rPr>
          <w:rFonts w:hint="eastAsia"/>
          <w:sz w:val="28"/>
          <w:szCs w:val="28"/>
          <w:lang w:val="en-US" w:eastAsia="zh-CN"/>
        </w:rPr>
        <w:t>教师</w:t>
      </w:r>
      <w:r>
        <w:rPr>
          <w:rFonts w:hint="eastAsia"/>
          <w:sz w:val="28"/>
          <w:szCs w:val="28"/>
        </w:rPr>
        <w:t>查看所</w:t>
      </w:r>
      <w:r>
        <w:rPr>
          <w:rFonts w:hint="eastAsia"/>
          <w:sz w:val="28"/>
          <w:szCs w:val="28"/>
          <w:lang w:val="en-US" w:eastAsia="zh-CN"/>
        </w:rPr>
        <w:t>指导</w:t>
      </w:r>
      <w:r>
        <w:rPr>
          <w:rFonts w:hint="eastAsia"/>
          <w:sz w:val="28"/>
          <w:szCs w:val="28"/>
        </w:rPr>
        <w:t>项目的项目</w:t>
      </w:r>
      <w:r>
        <w:rPr>
          <w:rFonts w:hint="eastAsia"/>
          <w:sz w:val="28"/>
          <w:szCs w:val="28"/>
          <w:lang w:val="en-US" w:eastAsia="zh-CN"/>
        </w:rPr>
        <w:t>成果</w:t>
      </w:r>
      <w:r>
        <w:rPr>
          <w:rFonts w:hint="eastAsia"/>
          <w:sz w:val="28"/>
          <w:szCs w:val="28"/>
        </w:rPr>
        <w:t>情况，点击项目名称可查看项目详细信息，点击操作列—查看按钮，可查看项目</w:t>
      </w:r>
      <w:r>
        <w:rPr>
          <w:rFonts w:hint="eastAsia"/>
          <w:sz w:val="28"/>
          <w:szCs w:val="28"/>
          <w:lang w:val="en-US" w:eastAsia="zh-CN"/>
        </w:rPr>
        <w:t>成果</w:t>
      </w:r>
      <w:r>
        <w:rPr>
          <w:rFonts w:hint="eastAsia"/>
          <w:sz w:val="28"/>
          <w:szCs w:val="28"/>
        </w:rPr>
        <w:t>的详细信息。如下图：</w:t>
      </w:r>
    </w:p>
    <w:p>
      <w:pPr>
        <w:jc w:val="center"/>
        <w:rPr>
          <w:sz w:val="28"/>
          <w:szCs w:val="28"/>
        </w:rPr>
      </w:pPr>
      <w:r>
        <w:drawing>
          <wp:inline distT="0" distB="0" distL="114300" distR="114300">
            <wp:extent cx="6115050" cy="3162935"/>
            <wp:effectExtent l="0" t="0" r="0" b="184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16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sz w:val="28"/>
          <w:szCs w:val="28"/>
        </w:rPr>
      </w:pPr>
    </w:p>
    <w:p>
      <w:pPr>
        <w:pStyle w:val="2"/>
        <w:ind w:firstLine="187" w:firstLineChars="62"/>
      </w:pPr>
      <w:bookmarkStart w:id="23" w:name="_Toc12648"/>
      <w:bookmarkStart w:id="24" w:name="_Toc47534802"/>
      <w:bookmarkStart w:id="25" w:name="六、其他"/>
      <w:r>
        <w:rPr>
          <w:rFonts w:hint="eastAsia"/>
          <w:lang w:val="en-US" w:eastAsia="zh-CN"/>
        </w:rPr>
        <w:t>七</w:t>
      </w:r>
      <w:r>
        <w:rPr>
          <w:rFonts w:hint="eastAsia"/>
        </w:rPr>
        <w:t>、个人中心</w:t>
      </w:r>
      <w:bookmarkEnd w:id="23"/>
      <w:bookmarkEnd w:id="24"/>
    </w:p>
    <w:p>
      <w:pPr>
        <w:pStyle w:val="4"/>
        <w:numPr>
          <w:ilvl w:val="0"/>
          <w:numId w:val="0"/>
        </w:numPr>
      </w:pPr>
      <w:bookmarkStart w:id="26" w:name="_Toc26050"/>
      <w:bookmarkStart w:id="27" w:name="_Toc47534803"/>
      <w:r>
        <w:rPr>
          <w:rFonts w:hint="eastAsia"/>
        </w:rPr>
        <w:t>（一）通用</w:t>
      </w:r>
      <w:bookmarkEnd w:id="26"/>
      <w:bookmarkEnd w:id="27"/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指导教师可查看个人信息、登录日志和操作日志，可修改密码和头像，可设置菜单侧边栏模式，可查看系统通知和帮助，如下图所示：</w:t>
      </w:r>
      <w:r>
        <w:drawing>
          <wp:inline distT="0" distB="0" distL="0" distR="0">
            <wp:extent cx="6120130" cy="334073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</w:pPr>
      <w:bookmarkStart w:id="28" w:name="_Toc11106"/>
      <w:bookmarkStart w:id="29" w:name="_Toc47534804"/>
      <w:r>
        <w:rPr>
          <w:rFonts w:hint="eastAsia"/>
        </w:rPr>
        <w:t>（二）站内信</w:t>
      </w:r>
      <w:bookmarkEnd w:id="28"/>
      <w:bookmarkEnd w:id="29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1、收件箱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指导教师可接收任何角色发送过来的信件并对其查看、回复、删除，如下图所示：</w:t>
      </w:r>
    </w:p>
    <w:p>
      <w:pPr>
        <w:jc w:val="center"/>
        <w:rPr>
          <w:rFonts w:ascii="宋体" w:hAnsi="宋体"/>
          <w:szCs w:val="21"/>
        </w:rPr>
      </w:pPr>
      <w:r>
        <w:drawing>
          <wp:inline distT="0" distB="0" distL="0" distR="0">
            <wp:extent cx="5826760" cy="1571625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28766" cy="157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、已发送</w:t>
      </w:r>
    </w:p>
    <w:p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指导教师可查看或者删除自己发送的信件，如下图所示：</w:t>
      </w:r>
    </w:p>
    <w:p>
      <w:pPr>
        <w:pStyle w:val="3"/>
        <w:ind w:firstLine="0" w:firstLineChars="0"/>
        <w:jc w:val="center"/>
      </w:pPr>
      <w:r>
        <w:drawing>
          <wp:inline distT="0" distB="0" distL="0" distR="0">
            <wp:extent cx="5847080" cy="1637665"/>
            <wp:effectExtent l="0" t="0" r="1270" b="63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847619" cy="1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、草稿箱</w:t>
      </w:r>
    </w:p>
    <w:p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未发送的信件保存为草稿，指导教师可以查看修改信件并发送，或者删除草稿，如下图所示：</w:t>
      </w:r>
    </w:p>
    <w:p>
      <w:pPr>
        <w:pStyle w:val="3"/>
        <w:ind w:firstLine="0" w:firstLineChars="0"/>
        <w:jc w:val="center"/>
      </w:pPr>
      <w:r>
        <w:drawing>
          <wp:inline distT="0" distB="0" distL="0" distR="0">
            <wp:extent cx="6120130" cy="17145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、回收站</w:t>
      </w:r>
    </w:p>
    <w:p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删除的信件保存在回收站，指导教师可以查看信件详情，选择恢复或者删除彻底删除信件，如下图所示：</w:t>
      </w:r>
    </w:p>
    <w:p>
      <w:pPr>
        <w:pStyle w:val="3"/>
        <w:ind w:firstLine="0" w:firstLineChars="0"/>
      </w:pPr>
      <w:r>
        <w:drawing>
          <wp:inline distT="0" distB="0" distL="0" distR="0">
            <wp:extent cx="6120130" cy="1743075"/>
            <wp:effectExtent l="0" t="0" r="0" b="952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</w:pPr>
      <w:bookmarkStart w:id="30" w:name="_Toc11879"/>
      <w:bookmarkStart w:id="31" w:name="_Toc47534805"/>
      <w:r>
        <w:rPr>
          <w:rFonts w:hint="eastAsia"/>
        </w:rPr>
        <w:t>（三）文件中心</w:t>
      </w:r>
      <w:bookmarkEnd w:id="30"/>
      <w:bookmarkEnd w:id="31"/>
    </w:p>
    <w:p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指导教师可以查看或者删除上传的附件、编辑框中上传的图片视频以及项目申报书、结题报告等文件，如下图所示：</w:t>
      </w:r>
    </w:p>
    <w:bookmarkEnd w:id="25"/>
    <w:p>
      <w:pPr>
        <w:jc w:val="center"/>
      </w:pPr>
      <w:r>
        <w:drawing>
          <wp:inline distT="0" distB="0" distL="0" distR="0">
            <wp:extent cx="6120130" cy="255079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sectPr>
      <w:footerReference r:id="rId3" w:type="default"/>
      <w:footerReference r:id="rId4" w:type="even"/>
      <w:pgSz w:w="11906" w:h="16838"/>
      <w:pgMar w:top="1440" w:right="1134" w:bottom="1440" w:left="1134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14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B17772"/>
    <w:multiLevelType w:val="multilevel"/>
    <w:tmpl w:val="5EB17772"/>
    <w:lvl w:ilvl="0" w:tentative="0">
      <w:start w:val="1"/>
      <w:numFmt w:val="decimal"/>
      <w:pStyle w:val="22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."/>
      <w:lvlJc w:val="left"/>
      <w:pPr>
        <w:tabs>
          <w:tab w:val="left" w:pos="567"/>
        </w:tabs>
        <w:ind w:left="567" w:hanging="142"/>
      </w:pPr>
      <w:rPr>
        <w:rFonts w:hint="eastAsia"/>
      </w:rPr>
    </w:lvl>
    <w:lvl w:ilvl="2" w:tentative="0">
      <w:start w:val="1"/>
      <w:numFmt w:val="decimal"/>
      <w:pStyle w:val="5"/>
      <w:lvlText w:val="%1.%2.%3."/>
      <w:lvlJc w:val="left"/>
      <w:pPr>
        <w:tabs>
          <w:tab w:val="left" w:pos="709"/>
        </w:tabs>
        <w:ind w:left="709" w:firstLine="142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firstLine="425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firstLine="709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firstLine="992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firstLine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firstLine="1559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firstLine="184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ZjQ1MGM5YTQ2ZjBiNDRhOTZlNDI0NWI5ZGNkNjkifQ=="/>
  </w:docVars>
  <w:rsids>
    <w:rsidRoot w:val="00274417"/>
    <w:rsid w:val="000179DE"/>
    <w:rsid w:val="00033C9A"/>
    <w:rsid w:val="000666F3"/>
    <w:rsid w:val="0008417B"/>
    <w:rsid w:val="00084993"/>
    <w:rsid w:val="000A112D"/>
    <w:rsid w:val="000A4181"/>
    <w:rsid w:val="000A4AE6"/>
    <w:rsid w:val="000A4E24"/>
    <w:rsid w:val="000A5C4A"/>
    <w:rsid w:val="000B31BB"/>
    <w:rsid w:val="000C62AA"/>
    <w:rsid w:val="000D1261"/>
    <w:rsid w:val="000D53E5"/>
    <w:rsid w:val="00100AFC"/>
    <w:rsid w:val="00116A73"/>
    <w:rsid w:val="00124783"/>
    <w:rsid w:val="00135639"/>
    <w:rsid w:val="001651C3"/>
    <w:rsid w:val="00172809"/>
    <w:rsid w:val="001758AC"/>
    <w:rsid w:val="00183699"/>
    <w:rsid w:val="00186A10"/>
    <w:rsid w:val="0019663B"/>
    <w:rsid w:val="001A37E9"/>
    <w:rsid w:val="001B1A43"/>
    <w:rsid w:val="001D28E6"/>
    <w:rsid w:val="00210E59"/>
    <w:rsid w:val="00226EAC"/>
    <w:rsid w:val="00242AA0"/>
    <w:rsid w:val="0025095C"/>
    <w:rsid w:val="0025341F"/>
    <w:rsid w:val="00254517"/>
    <w:rsid w:val="00274417"/>
    <w:rsid w:val="002962DD"/>
    <w:rsid w:val="002A0FC0"/>
    <w:rsid w:val="002B6C1F"/>
    <w:rsid w:val="002C13A9"/>
    <w:rsid w:val="002C1F90"/>
    <w:rsid w:val="002D266D"/>
    <w:rsid w:val="002D46DF"/>
    <w:rsid w:val="002E2A4D"/>
    <w:rsid w:val="002F1AAF"/>
    <w:rsid w:val="003022AD"/>
    <w:rsid w:val="0035400E"/>
    <w:rsid w:val="00354BD8"/>
    <w:rsid w:val="00365D15"/>
    <w:rsid w:val="0036726F"/>
    <w:rsid w:val="003868A2"/>
    <w:rsid w:val="003A5285"/>
    <w:rsid w:val="003C0DE7"/>
    <w:rsid w:val="003C6E72"/>
    <w:rsid w:val="003D385D"/>
    <w:rsid w:val="003E089C"/>
    <w:rsid w:val="003F3421"/>
    <w:rsid w:val="00401BA9"/>
    <w:rsid w:val="00430585"/>
    <w:rsid w:val="00435E20"/>
    <w:rsid w:val="00436509"/>
    <w:rsid w:val="004365F2"/>
    <w:rsid w:val="0045620F"/>
    <w:rsid w:val="00461952"/>
    <w:rsid w:val="00485344"/>
    <w:rsid w:val="004A5E74"/>
    <w:rsid w:val="004C52A6"/>
    <w:rsid w:val="004F74AD"/>
    <w:rsid w:val="00536CC2"/>
    <w:rsid w:val="005438AC"/>
    <w:rsid w:val="005518E2"/>
    <w:rsid w:val="005A678B"/>
    <w:rsid w:val="005B3BF9"/>
    <w:rsid w:val="005C4392"/>
    <w:rsid w:val="005E0BB2"/>
    <w:rsid w:val="005E1DB4"/>
    <w:rsid w:val="00612658"/>
    <w:rsid w:val="006853E3"/>
    <w:rsid w:val="006B3CEB"/>
    <w:rsid w:val="006C35DC"/>
    <w:rsid w:val="006D2CA2"/>
    <w:rsid w:val="006E2C33"/>
    <w:rsid w:val="006E479D"/>
    <w:rsid w:val="006E56D8"/>
    <w:rsid w:val="006F2AD4"/>
    <w:rsid w:val="00714F0C"/>
    <w:rsid w:val="00743948"/>
    <w:rsid w:val="007507B2"/>
    <w:rsid w:val="00750F63"/>
    <w:rsid w:val="00781537"/>
    <w:rsid w:val="00783BB1"/>
    <w:rsid w:val="0078492E"/>
    <w:rsid w:val="007862D9"/>
    <w:rsid w:val="00797E6F"/>
    <w:rsid w:val="007A08DE"/>
    <w:rsid w:val="007A5785"/>
    <w:rsid w:val="007B3B92"/>
    <w:rsid w:val="007B5102"/>
    <w:rsid w:val="007C30CB"/>
    <w:rsid w:val="007C4DDD"/>
    <w:rsid w:val="007F3AF7"/>
    <w:rsid w:val="00802E88"/>
    <w:rsid w:val="0081015D"/>
    <w:rsid w:val="008265D0"/>
    <w:rsid w:val="00833209"/>
    <w:rsid w:val="00833EE7"/>
    <w:rsid w:val="00843E42"/>
    <w:rsid w:val="00853D83"/>
    <w:rsid w:val="00887117"/>
    <w:rsid w:val="008A1CC1"/>
    <w:rsid w:val="008A614A"/>
    <w:rsid w:val="008B62AB"/>
    <w:rsid w:val="008C2372"/>
    <w:rsid w:val="008D289C"/>
    <w:rsid w:val="008D732B"/>
    <w:rsid w:val="008E1BFB"/>
    <w:rsid w:val="008F2D2C"/>
    <w:rsid w:val="00901A9C"/>
    <w:rsid w:val="00904D30"/>
    <w:rsid w:val="00915C3A"/>
    <w:rsid w:val="00915FBD"/>
    <w:rsid w:val="00921600"/>
    <w:rsid w:val="00936417"/>
    <w:rsid w:val="009948E5"/>
    <w:rsid w:val="009D41AF"/>
    <w:rsid w:val="009E44E4"/>
    <w:rsid w:val="00A16B14"/>
    <w:rsid w:val="00A4738F"/>
    <w:rsid w:val="00A66973"/>
    <w:rsid w:val="00A752A1"/>
    <w:rsid w:val="00A972C7"/>
    <w:rsid w:val="00AB39E8"/>
    <w:rsid w:val="00AD43F6"/>
    <w:rsid w:val="00AF4733"/>
    <w:rsid w:val="00B15D16"/>
    <w:rsid w:val="00B20A74"/>
    <w:rsid w:val="00B22AA9"/>
    <w:rsid w:val="00B4084C"/>
    <w:rsid w:val="00B40F8F"/>
    <w:rsid w:val="00B51FE0"/>
    <w:rsid w:val="00B555E3"/>
    <w:rsid w:val="00B7510F"/>
    <w:rsid w:val="00B77AE1"/>
    <w:rsid w:val="00B8229D"/>
    <w:rsid w:val="00B83094"/>
    <w:rsid w:val="00B93765"/>
    <w:rsid w:val="00B93B65"/>
    <w:rsid w:val="00BC7AFC"/>
    <w:rsid w:val="00BC7D38"/>
    <w:rsid w:val="00BD3E81"/>
    <w:rsid w:val="00BE092B"/>
    <w:rsid w:val="00BE6F29"/>
    <w:rsid w:val="00C0207D"/>
    <w:rsid w:val="00C04ADC"/>
    <w:rsid w:val="00C17A32"/>
    <w:rsid w:val="00C277D1"/>
    <w:rsid w:val="00C32072"/>
    <w:rsid w:val="00C56D11"/>
    <w:rsid w:val="00C63176"/>
    <w:rsid w:val="00C87B43"/>
    <w:rsid w:val="00C94AC7"/>
    <w:rsid w:val="00CA1DB4"/>
    <w:rsid w:val="00CC2AE3"/>
    <w:rsid w:val="00CC6560"/>
    <w:rsid w:val="00CD338F"/>
    <w:rsid w:val="00D36396"/>
    <w:rsid w:val="00D3752B"/>
    <w:rsid w:val="00D44610"/>
    <w:rsid w:val="00D7559B"/>
    <w:rsid w:val="00D94686"/>
    <w:rsid w:val="00DA141C"/>
    <w:rsid w:val="00DB0DAF"/>
    <w:rsid w:val="00DC241E"/>
    <w:rsid w:val="00DD6FF3"/>
    <w:rsid w:val="00DE23F4"/>
    <w:rsid w:val="00DE2E55"/>
    <w:rsid w:val="00DF6353"/>
    <w:rsid w:val="00DF6932"/>
    <w:rsid w:val="00E23AFA"/>
    <w:rsid w:val="00E2457D"/>
    <w:rsid w:val="00E27CA4"/>
    <w:rsid w:val="00E40BCC"/>
    <w:rsid w:val="00E61E15"/>
    <w:rsid w:val="00E97F34"/>
    <w:rsid w:val="00EB747F"/>
    <w:rsid w:val="00EC1DD9"/>
    <w:rsid w:val="00EC6A73"/>
    <w:rsid w:val="00F112A9"/>
    <w:rsid w:val="00F250B8"/>
    <w:rsid w:val="00F25289"/>
    <w:rsid w:val="00F27AB8"/>
    <w:rsid w:val="00F35531"/>
    <w:rsid w:val="00F45BDD"/>
    <w:rsid w:val="00F54D7E"/>
    <w:rsid w:val="00F67A1B"/>
    <w:rsid w:val="00F97D86"/>
    <w:rsid w:val="00FA1A36"/>
    <w:rsid w:val="00FC68C1"/>
    <w:rsid w:val="00FC6B87"/>
    <w:rsid w:val="034B73A8"/>
    <w:rsid w:val="046249E2"/>
    <w:rsid w:val="0CE8076F"/>
    <w:rsid w:val="0FD52407"/>
    <w:rsid w:val="16DB0404"/>
    <w:rsid w:val="188350F6"/>
    <w:rsid w:val="2F634235"/>
    <w:rsid w:val="31716749"/>
    <w:rsid w:val="3757357E"/>
    <w:rsid w:val="4CA1505C"/>
    <w:rsid w:val="535A0650"/>
    <w:rsid w:val="53F92F74"/>
    <w:rsid w:val="5476504A"/>
    <w:rsid w:val="57460AC2"/>
    <w:rsid w:val="60AA3E6F"/>
    <w:rsid w:val="650E7DD6"/>
    <w:rsid w:val="70685D1E"/>
    <w:rsid w:val="73624F15"/>
    <w:rsid w:val="7C741AA9"/>
    <w:rsid w:val="7F5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23"/>
    <w:qFormat/>
    <w:uiPriority w:val="9"/>
    <w:pPr>
      <w:keepNext/>
      <w:spacing w:before="180" w:after="180" w:line="400" w:lineRule="atLeast"/>
      <w:jc w:val="left"/>
      <w:outlineLvl w:val="0"/>
    </w:pPr>
    <w:rPr>
      <w:rFonts w:ascii="等线" w:hAnsi="等线"/>
      <w:b/>
      <w:kern w:val="52"/>
      <w:sz w:val="30"/>
      <w:szCs w:val="32"/>
    </w:rPr>
  </w:style>
  <w:style w:type="paragraph" w:styleId="4">
    <w:name w:val="heading 2"/>
    <w:basedOn w:val="1"/>
    <w:next w:val="3"/>
    <w:link w:val="24"/>
    <w:qFormat/>
    <w:uiPriority w:val="9"/>
    <w:pPr>
      <w:keepNext/>
      <w:numPr>
        <w:ilvl w:val="1"/>
        <w:numId w:val="1"/>
      </w:numPr>
      <w:tabs>
        <w:tab w:val="left" w:pos="425"/>
      </w:tabs>
      <w:spacing w:line="400" w:lineRule="atLeast"/>
      <w:jc w:val="left"/>
      <w:outlineLvl w:val="1"/>
    </w:pPr>
    <w:rPr>
      <w:rFonts w:ascii="等线" w:hAnsi="等线"/>
      <w:b/>
      <w:sz w:val="28"/>
      <w:szCs w:val="28"/>
    </w:rPr>
  </w:style>
  <w:style w:type="paragraph" w:styleId="5">
    <w:name w:val="heading 3"/>
    <w:basedOn w:val="1"/>
    <w:next w:val="3"/>
    <w:link w:val="21"/>
    <w:qFormat/>
    <w:uiPriority w:val="9"/>
    <w:pPr>
      <w:keepNext/>
      <w:numPr>
        <w:ilvl w:val="2"/>
        <w:numId w:val="1"/>
      </w:numPr>
      <w:spacing w:line="300" w:lineRule="atLeast"/>
      <w:ind w:firstLine="200" w:firstLineChars="200"/>
      <w:jc w:val="left"/>
      <w:outlineLvl w:val="2"/>
    </w:pPr>
    <w:rPr>
      <w:rFonts w:ascii="等线" w:hAnsi="等线"/>
      <w:b/>
      <w:sz w:val="24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spacing w:line="400" w:lineRule="atLeast"/>
      <w:ind w:firstLine="200" w:firstLineChars="200"/>
      <w:jc w:val="left"/>
    </w:pPr>
    <w:rPr>
      <w:rFonts w:ascii="等线" w:hAnsi="等线"/>
      <w:sz w:val="24"/>
      <w:szCs w:val="22"/>
    </w:rPr>
  </w:style>
  <w:style w:type="paragraph" w:styleId="10">
    <w:name w:val="toc 2"/>
    <w:basedOn w:val="1"/>
    <w:next w:val="1"/>
    <w:unhideWhenUsed/>
    <w:qFormat/>
    <w:uiPriority w:val="39"/>
    <w:pPr>
      <w:spacing w:line="400" w:lineRule="atLeast"/>
      <w:ind w:left="420" w:leftChars="200" w:firstLine="200" w:firstLineChars="200"/>
      <w:jc w:val="left"/>
    </w:pPr>
    <w:rPr>
      <w:rFonts w:ascii="等线" w:hAnsi="等线"/>
      <w:sz w:val="24"/>
      <w:szCs w:val="22"/>
    </w:rPr>
  </w:style>
  <w:style w:type="character" w:styleId="13">
    <w:name w:val="page number"/>
    <w:basedOn w:val="12"/>
    <w:qFormat/>
    <w:uiPriority w:val="0"/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标题 1 字符"/>
    <w:basedOn w:val="1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1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字符"/>
    <w:basedOn w:val="12"/>
    <w:link w:val="5"/>
    <w:qFormat/>
    <w:uiPriority w:val="9"/>
    <w:rPr>
      <w:rFonts w:ascii="等线" w:hAnsi="等线" w:eastAsia="宋体" w:cs="Times New Roman"/>
      <w:b/>
      <w:sz w:val="24"/>
      <w:szCs w:val="28"/>
    </w:rPr>
  </w:style>
  <w:style w:type="paragraph" w:customStyle="1" w:styleId="22">
    <w:name w:val="样式5"/>
    <w:basedOn w:val="2"/>
    <w:qFormat/>
    <w:uiPriority w:val="0"/>
    <w:pPr>
      <w:keepLines/>
      <w:numPr>
        <w:ilvl w:val="0"/>
        <w:numId w:val="1"/>
      </w:numPr>
      <w:tabs>
        <w:tab w:val="clear" w:pos="425"/>
      </w:tabs>
      <w:spacing w:before="340" w:after="330" w:line="578" w:lineRule="auto"/>
      <w:ind w:left="720" w:hanging="720"/>
      <w:jc w:val="both"/>
    </w:pPr>
    <w:rPr>
      <w:bCs/>
      <w:sz w:val="44"/>
      <w:szCs w:val="44"/>
    </w:rPr>
  </w:style>
  <w:style w:type="character" w:customStyle="1" w:styleId="23">
    <w:name w:val="标题 1 字符1"/>
    <w:link w:val="2"/>
    <w:qFormat/>
    <w:uiPriority w:val="9"/>
    <w:rPr>
      <w:rFonts w:ascii="等线" w:hAnsi="等线" w:eastAsia="宋体" w:cs="Times New Roman"/>
      <w:b/>
      <w:kern w:val="52"/>
      <w:sz w:val="30"/>
      <w:szCs w:val="32"/>
    </w:rPr>
  </w:style>
  <w:style w:type="character" w:customStyle="1" w:styleId="24">
    <w:name w:val="标题 2 字符1"/>
    <w:link w:val="4"/>
    <w:qFormat/>
    <w:uiPriority w:val="9"/>
    <w:rPr>
      <w:rFonts w:ascii="等线" w:hAnsi="等线" w:eastAsia="宋体" w:cs="Times New Roman"/>
      <w:b/>
      <w:sz w:val="28"/>
      <w:szCs w:val="28"/>
    </w:rPr>
  </w:style>
  <w:style w:type="paragraph" w:customStyle="1" w:styleId="25">
    <w:name w:val="Char"/>
    <w:basedOn w:val="1"/>
    <w:next w:val="1"/>
    <w:qFormat/>
    <w:uiPriority w:val="0"/>
    <w:pPr>
      <w:widowControl/>
      <w:spacing w:line="360" w:lineRule="auto"/>
      <w:jc w:val="left"/>
    </w:pPr>
    <w:rPr>
      <w:rFonts w:eastAsia="PMingLiU"/>
      <w:sz w:val="24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footer" Target="footer1.xml"/><Relationship Id="rId29" Type="http://schemas.openxmlformats.org/officeDocument/2006/relationships/numbering" Target="numbering.xml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B2AFE-59FF-41EE-9E20-E3729EF242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1892</Words>
  <Characters>1908</Characters>
  <Lines>26</Lines>
  <Paragraphs>7</Paragraphs>
  <TotalTime>7</TotalTime>
  <ScaleCrop>false</ScaleCrop>
  <LinksUpToDate>false</LinksUpToDate>
  <CharactersWithSpaces>1934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2021-04-30T03:38:00Z</dcterms:created>
  <dc:creator>changedu</dc:creator>
  <cp:lastModifiedBy>意的记忆</cp:lastModifiedBy>
  <cp:lastPrinted>2018-12-18T03:33:00Z</cp:lastPrinted>
  <dcterms:modified xsi:type="dcterms:W3CDTF">2023-01-06T07:44:56Z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AA6CF3D6B4414CDBB08EA4BA301EA36C</vt:lpwstr>
  </property>
</Properties>
</file>